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5A4A2">
      <w:pPr>
        <w:jc w:val="both"/>
        <w:rPr>
          <w:rFonts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lang w:val="en-US" w:eastAsia="zh-CN"/>
        </w:rPr>
        <w:t>6</w:t>
      </w:r>
      <w:r>
        <w:rPr>
          <w:rFonts w:hint="eastAsia" w:ascii="方正大标宋简体" w:hAnsi="方正大标宋简体" w:eastAsia="方正大标宋简体"/>
          <w:sz w:val="44"/>
          <w:szCs w:val="44"/>
        </w:rPr>
        <w:t>年</w:t>
      </w:r>
      <w:r>
        <w:rPr>
          <w:rFonts w:hint="eastAsia" w:ascii="方正大标宋简体" w:hAnsi="方正大标宋简体" w:eastAsia="方正大标宋简体"/>
          <w:sz w:val="44"/>
          <w:szCs w:val="44"/>
          <w:lang w:val="en-US" w:eastAsia="zh-CN"/>
        </w:rPr>
        <w:t>射击（飞碟）项目</w:t>
      </w:r>
      <w:r>
        <w:rPr>
          <w:rFonts w:ascii="方正大标宋简体" w:hAnsi="方正大标宋简体" w:eastAsia="方正大标宋简体"/>
          <w:sz w:val="44"/>
          <w:szCs w:val="44"/>
        </w:rPr>
        <w:t>特定类型招生简章</w:t>
      </w:r>
    </w:p>
    <w:p w14:paraId="472742CE">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w:t>
      </w:r>
      <w:r>
        <w:rPr>
          <w:rFonts w:hint="eastAsia" w:ascii="方正楷体_GBK" w:hAnsi="方正楷体_GBK" w:eastAsia="方正楷体_GBK" w:cs="方正楷体_GBK"/>
          <w:sz w:val="32"/>
          <w:szCs w:val="32"/>
          <w:lang w:val="en-US" w:eastAsia="zh-CN"/>
        </w:rPr>
        <w:t>南京市华电中学</w:t>
      </w:r>
      <w:r>
        <w:rPr>
          <w:rFonts w:hint="eastAsia" w:ascii="方正楷体_GBK" w:hAnsi="方正楷体_GBK" w:eastAsia="方正楷体_GBK" w:cs="方正楷体_GBK"/>
          <w:sz w:val="32"/>
          <w:szCs w:val="32"/>
        </w:rPr>
        <w:t xml:space="preserve">  </w:t>
      </w:r>
      <w:r>
        <w:rPr>
          <w:rFonts w:hint="eastAsia" w:ascii="方正楷体_GBK" w:hAnsi="方正楷体_GBK" w:eastAsia="方正楷体_GBK" w:cs="方正楷体_GBK"/>
          <w:sz w:val="32"/>
          <w:szCs w:val="32"/>
          <w:lang w:val="en-US" w:eastAsia="zh-CN"/>
        </w:rPr>
        <w:t>射击（飞碟）项目</w:t>
      </w:r>
      <w:r>
        <w:rPr>
          <w:rFonts w:hint="eastAsia" w:ascii="方正楷体_GBK" w:hAnsi="方正楷体_GBK" w:eastAsia="方正楷体_GBK" w:cs="方正楷体_GBK"/>
          <w:sz w:val="32"/>
          <w:szCs w:val="32"/>
        </w:rPr>
        <w:t>）</w:t>
      </w:r>
    </w:p>
    <w:p w14:paraId="4BFA0F5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261855D8">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一、招生项目和人数</w:t>
      </w:r>
    </w:p>
    <w:p w14:paraId="5E69167F">
      <w:pPr>
        <w:spacing w:line="560" w:lineRule="exact"/>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射击（飞碟）项目5人。</w:t>
      </w:r>
    </w:p>
    <w:p w14:paraId="70C3D454">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报名</w:t>
      </w:r>
      <w:r>
        <w:rPr>
          <w:rFonts w:hint="eastAsia" w:ascii="黑体" w:hAnsi="黑体" w:eastAsia="黑体" w:cs="黑体"/>
          <w:sz w:val="32"/>
          <w:szCs w:val="32"/>
        </w:rPr>
        <w:t>条件</w:t>
      </w:r>
    </w:p>
    <w:p w14:paraId="5A65698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符合当年南京市义务教育招生入学政策的小学毕业生且符合下列条件的，可选择一所学校一个项目报名。</w:t>
      </w:r>
    </w:p>
    <w:p w14:paraId="455548E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（一）运动员注册：代表南京市在“江苏体育统一身份认证平台”完成运动员注册。因客观原因尚未完成注册的，须在报名材料现场审核时，与项目联办体校签订注册协议。</w:t>
      </w:r>
    </w:p>
    <w:p w14:paraId="2E18CED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（二）综合评价：小学阶段品德优秀，四、五、六年级（不含六年级下学期）《我的成长脚印》综合评价优良。</w:t>
      </w:r>
    </w:p>
    <w:p w14:paraId="6FD46F5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（三）专业成绩：小学阶段获得</w:t>
      </w:r>
      <w:r>
        <w:rPr>
          <w:rFonts w:hint="eastAsia" w:ascii="仿宋" w:hAnsi="仿宋" w:eastAsia="仿宋" w:cs="仿宋"/>
          <w:sz w:val="32"/>
          <w:szCs w:val="32"/>
          <w:lang w:val="en-US" w:eastAsia="zh-CN"/>
        </w:rPr>
        <w:t>报考项目国家二级运动员证书或获得</w:t>
      </w:r>
      <w:r>
        <w:rPr>
          <w:rFonts w:hint="eastAsia" w:ascii="仿宋" w:hAnsi="仿宋" w:eastAsia="仿宋" w:cs="仿宋"/>
          <w:sz w:val="32"/>
          <w:szCs w:val="32"/>
        </w:rPr>
        <w:t>报考项目南京市教育、体育行政部门主办的体育竞赛前三名或江苏省及以上教育、体育行政部门主办的体育竞赛前八名。以上专业成绩均以竞赛成绩册或证书为准。</w:t>
      </w:r>
    </w:p>
    <w:p w14:paraId="0BAEA4F4">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三、招生流程</w:t>
      </w:r>
    </w:p>
    <w:p w14:paraId="4671075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（一）请报名学生于6月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r>
        <w:rPr>
          <w:rFonts w:hint="eastAsia" w:ascii="仿宋" w:hAnsi="仿宋" w:eastAsia="仿宋" w:cs="仿宋"/>
          <w:sz w:val="32"/>
          <w:szCs w:val="32"/>
          <w:lang w:val="en-US" w:eastAsia="zh-CN"/>
        </w:rPr>
        <w:t>-3日</w:t>
      </w:r>
      <w:r>
        <w:rPr>
          <w:rFonts w:hint="eastAsia" w:ascii="仿宋" w:hAnsi="仿宋" w:eastAsia="仿宋" w:cs="仿宋"/>
          <w:sz w:val="32"/>
          <w:szCs w:val="32"/>
        </w:rPr>
        <w:t>在“南京市初中体育艺术特定类型招生报名平台”</w:t>
      </w:r>
      <w:r>
        <w:rPr>
          <w:rFonts w:hint="eastAsia" w:ascii="仿宋" w:hAnsi="仿宋" w:eastAsia="仿宋" w:cs="仿宋"/>
          <w:sz w:val="32"/>
          <w:szCs w:val="32"/>
          <w:lang w:val="en-US" w:eastAsia="zh-CN"/>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。需要线下提交的纸质报名材料有：</w:t>
      </w:r>
    </w:p>
    <w:p w14:paraId="44701C2D">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1.家庭户口簿；</w:t>
      </w:r>
    </w:p>
    <w:p w14:paraId="71F8E817">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四、五、六年级（不含六年级下学期）《我的成长脚印》</w:t>
      </w:r>
      <w:r>
        <w:rPr>
          <w:rFonts w:hint="eastAsia" w:ascii="仿宋" w:hAnsi="仿宋" w:eastAsia="仿宋" w:cs="仿宋"/>
          <w:sz w:val="32"/>
          <w:szCs w:val="32"/>
          <w:lang w:val="en-US" w:eastAsia="zh-CN"/>
        </w:rPr>
        <w:t>；</w:t>
      </w:r>
    </w:p>
    <w:p w14:paraId="461ABD2D">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3.代表南京市在“江苏体育统一身份认证平台”完成运动员注册证明材料。尚未完成注册的，须在现场与项目联办体校签订注册协议。</w:t>
      </w:r>
    </w:p>
    <w:p w14:paraId="049958DD">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4.国家二级运动员证书或相应项目的</w:t>
      </w:r>
      <w:r>
        <w:rPr>
          <w:rFonts w:hint="eastAsia" w:ascii="仿宋" w:hAnsi="仿宋" w:eastAsia="仿宋" w:cs="仿宋"/>
          <w:sz w:val="32"/>
          <w:szCs w:val="32"/>
        </w:rPr>
        <w:t>体育竞赛成绩册或</w:t>
      </w:r>
      <w:r>
        <w:rPr>
          <w:rFonts w:hint="eastAsia" w:ascii="仿宋" w:hAnsi="仿宋" w:eastAsia="仿宋" w:cs="仿宋"/>
          <w:sz w:val="32"/>
          <w:szCs w:val="32"/>
          <w:lang w:val="en-US" w:eastAsia="zh-CN"/>
        </w:rPr>
        <w:t>获奖</w:t>
      </w:r>
      <w:r>
        <w:rPr>
          <w:rFonts w:hint="eastAsia" w:ascii="仿宋" w:hAnsi="仿宋" w:eastAsia="仿宋" w:cs="仿宋"/>
          <w:sz w:val="32"/>
          <w:szCs w:val="32"/>
        </w:rPr>
        <w:t>证书</w:t>
      </w:r>
      <w:r>
        <w:rPr>
          <w:rFonts w:hint="eastAsia" w:ascii="仿宋" w:hAnsi="仿宋" w:eastAsia="仿宋" w:cs="仿宋"/>
          <w:sz w:val="32"/>
          <w:szCs w:val="32"/>
          <w:lang w:val="en-US" w:eastAsia="zh-CN"/>
        </w:rPr>
        <w:t>。</w:t>
      </w:r>
    </w:p>
    <w:p w14:paraId="17B165CA">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学生报名项目必须与提交的专业成绩证明材料项目一致。</w:t>
      </w:r>
    </w:p>
    <w:p w14:paraId="5009ED7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请于6月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上午11：00前</w:t>
      </w:r>
      <w:r>
        <w:rPr>
          <w:rFonts w:hint="eastAsia" w:ascii="仿宋" w:hAnsi="仿宋" w:eastAsia="仿宋" w:cs="仿宋"/>
          <w:sz w:val="32"/>
          <w:szCs w:val="32"/>
        </w:rPr>
        <w:t>，</w:t>
      </w:r>
      <w:r>
        <w:rPr>
          <w:rFonts w:hint="eastAsia" w:ascii="仿宋" w:hAnsi="仿宋" w:eastAsia="仿宋" w:cs="仿宋"/>
          <w:sz w:val="32"/>
          <w:szCs w:val="32"/>
          <w:lang w:val="en-US" w:eastAsia="zh-CN"/>
        </w:rPr>
        <w:t>携带以上材料原件及复印件，</w:t>
      </w:r>
      <w:r>
        <w:rPr>
          <w:rFonts w:hint="eastAsia" w:ascii="仿宋" w:hAnsi="仿宋" w:eastAsia="仿宋" w:cs="仿宋"/>
          <w:sz w:val="32"/>
          <w:szCs w:val="32"/>
        </w:rPr>
        <w:t>到</w:t>
      </w:r>
      <w:r>
        <w:rPr>
          <w:rFonts w:hint="eastAsia" w:ascii="仿宋" w:hAnsi="仿宋" w:eastAsia="仿宋" w:cs="仿宋"/>
          <w:sz w:val="32"/>
          <w:szCs w:val="32"/>
          <w:lang w:val="en-US" w:eastAsia="zh-CN"/>
        </w:rPr>
        <w:t>南京市华电中学</w:t>
      </w:r>
      <w:r>
        <w:rPr>
          <w:rFonts w:hint="eastAsia" w:ascii="仿宋" w:hAnsi="仿宋" w:eastAsia="仿宋" w:cs="仿宋"/>
          <w:sz w:val="32"/>
          <w:szCs w:val="32"/>
        </w:rPr>
        <w:t>提交报名材料</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审核原件、提交复印件</w:t>
      </w:r>
      <w:r>
        <w:rPr>
          <w:rFonts w:hint="eastAsia" w:ascii="仿宋" w:hAnsi="仿宋" w:eastAsia="仿宋" w:cs="仿宋"/>
          <w:sz w:val="32"/>
          <w:szCs w:val="32"/>
          <w:lang w:eastAsia="zh-CN"/>
        </w:rPr>
        <w:t>）</w:t>
      </w:r>
      <w:r>
        <w:rPr>
          <w:rFonts w:hint="eastAsia" w:ascii="仿宋" w:hAnsi="仿宋" w:eastAsia="仿宋" w:cs="仿宋"/>
          <w:sz w:val="32"/>
          <w:szCs w:val="32"/>
        </w:rPr>
        <w:t>；联系人：</w:t>
      </w:r>
      <w:r>
        <w:rPr>
          <w:rFonts w:hint="eastAsia" w:ascii="仿宋" w:hAnsi="仿宋" w:eastAsia="仿宋" w:cs="仿宋"/>
          <w:sz w:val="32"/>
          <w:szCs w:val="32"/>
          <w:lang w:val="en-US" w:eastAsia="zh-CN"/>
        </w:rPr>
        <w:t>靳芳</w:t>
      </w:r>
      <w:r>
        <w:rPr>
          <w:rFonts w:hint="eastAsia" w:ascii="仿宋" w:hAnsi="仿宋" w:eastAsia="仿宋" w:cs="仿宋"/>
          <w:sz w:val="32"/>
          <w:szCs w:val="32"/>
        </w:rPr>
        <w:t>；地址：</w:t>
      </w:r>
      <w:r>
        <w:rPr>
          <w:rFonts w:hint="eastAsia" w:ascii="仿宋" w:hAnsi="仿宋" w:eastAsia="仿宋" w:cs="仿宋"/>
          <w:sz w:val="32"/>
          <w:szCs w:val="32"/>
          <w:lang w:val="en-US" w:eastAsia="zh-CN"/>
        </w:rPr>
        <w:t>南京市栖霞区寅春路99号</w:t>
      </w:r>
      <w:r>
        <w:rPr>
          <w:rFonts w:hint="eastAsia" w:ascii="仿宋" w:hAnsi="仿宋" w:eastAsia="仿宋" w:cs="仿宋"/>
          <w:sz w:val="32"/>
          <w:szCs w:val="32"/>
        </w:rPr>
        <w:t>；联系电话：</w:t>
      </w:r>
      <w:r>
        <w:rPr>
          <w:rFonts w:hint="eastAsia" w:ascii="仿宋" w:hAnsi="仿宋" w:eastAsia="仿宋" w:cs="仿宋"/>
          <w:sz w:val="32"/>
          <w:szCs w:val="32"/>
          <w:lang w:val="en-US" w:eastAsia="zh-CN"/>
        </w:rPr>
        <w:t>13913835329</w:t>
      </w:r>
      <w:r>
        <w:rPr>
          <w:rFonts w:hint="eastAsia" w:ascii="仿宋" w:hAnsi="仿宋" w:eastAsia="仿宋" w:cs="仿宋"/>
          <w:sz w:val="32"/>
          <w:szCs w:val="32"/>
        </w:rPr>
        <w:t>。</w:t>
      </w:r>
    </w:p>
    <w:p w14:paraId="74C29E32">
      <w:pPr>
        <w:spacing w:line="560" w:lineRule="exact"/>
        <w:ind w:firstLine="640"/>
        <w:jc w:val="both"/>
        <w:rPr>
          <w:rFonts w:ascii="仿宋" w:hAnsi="仿宋" w:eastAsia="仿宋" w:cs="仿宋"/>
          <w:sz w:val="32"/>
          <w:szCs w:val="32"/>
        </w:rPr>
      </w:pPr>
      <w:r>
        <w:rPr>
          <w:rFonts w:hint="eastAsia" w:ascii="仿宋" w:hAnsi="仿宋" w:eastAsia="仿宋" w:cs="仿宋"/>
          <w:sz w:val="32"/>
          <w:szCs w:val="32"/>
        </w:rPr>
        <w:t>（二）6月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下午</w:t>
      </w:r>
      <w:r>
        <w:rPr>
          <w:rFonts w:hint="eastAsia" w:ascii="仿宋" w:hAnsi="仿宋" w:eastAsia="仿宋" w:cs="仿宋"/>
          <w:sz w:val="32"/>
          <w:szCs w:val="32"/>
        </w:rPr>
        <w:t>，</w:t>
      </w:r>
      <w:r>
        <w:rPr>
          <w:rFonts w:hint="eastAsia" w:ascii="仿宋" w:hAnsi="仿宋" w:eastAsia="仿宋" w:cs="仿宋"/>
          <w:sz w:val="32"/>
          <w:szCs w:val="32"/>
          <w:lang w:val="en-US" w:eastAsia="zh-CN"/>
        </w:rPr>
        <w:t>南京市华电中学</w:t>
      </w:r>
      <w:r>
        <w:rPr>
          <w:rFonts w:hint="eastAsia" w:ascii="仿宋" w:hAnsi="仿宋" w:eastAsia="仿宋" w:cs="仿宋"/>
          <w:sz w:val="32"/>
          <w:szCs w:val="32"/>
        </w:rPr>
        <w:t>、</w:t>
      </w:r>
      <w:r>
        <w:rPr>
          <w:rFonts w:hint="eastAsia" w:ascii="仿宋" w:hAnsi="仿宋" w:eastAsia="仿宋" w:cs="仿宋"/>
          <w:sz w:val="32"/>
          <w:szCs w:val="32"/>
          <w:lang w:val="en-US" w:eastAsia="zh-CN"/>
        </w:rPr>
        <w:t>南京市重竞技运动学校</w:t>
      </w:r>
      <w:r>
        <w:rPr>
          <w:rFonts w:hint="eastAsia" w:ascii="仿宋" w:hAnsi="仿宋" w:eastAsia="仿宋" w:cs="仿宋"/>
          <w:sz w:val="32"/>
          <w:szCs w:val="32"/>
        </w:rPr>
        <w:t>共同对报名学生材料进行审核。6月</w:t>
      </w:r>
      <w:r>
        <w:rPr>
          <w:rFonts w:hint="eastAsia" w:ascii="仿宋" w:hAnsi="仿宋" w:eastAsia="仿宋" w:cs="仿宋"/>
          <w:sz w:val="32"/>
          <w:szCs w:val="32"/>
          <w:lang w:val="en-US" w:eastAsia="zh-CN"/>
        </w:rPr>
        <w:t>6</w:t>
      </w:r>
      <w:r>
        <w:rPr>
          <w:rFonts w:hint="eastAsia" w:ascii="仿宋" w:hAnsi="仿宋" w:eastAsia="仿宋" w:cs="仿宋"/>
          <w:sz w:val="32"/>
          <w:szCs w:val="32"/>
        </w:rPr>
        <w:t>日，审核</w:t>
      </w:r>
      <w:r>
        <w:rPr>
          <w:rFonts w:hint="eastAsia" w:ascii="仿宋" w:hAnsi="仿宋" w:eastAsia="仿宋" w:cs="仿宋"/>
          <w:sz w:val="32"/>
          <w:szCs w:val="32"/>
          <w:lang w:eastAsia="zh-CN"/>
        </w:rPr>
        <w:t>合格</w:t>
      </w:r>
      <w:r>
        <w:rPr>
          <w:rFonts w:hint="eastAsia" w:ascii="仿宋" w:hAnsi="仿宋" w:eastAsia="仿宋" w:cs="仿宋"/>
          <w:sz w:val="32"/>
          <w:szCs w:val="32"/>
        </w:rPr>
        <w:t>的报名学生名单将在</w:t>
      </w:r>
      <w:r>
        <w:rPr>
          <w:rFonts w:hint="eastAsia" w:ascii="仿宋" w:hAnsi="仿宋" w:eastAsia="仿宋" w:cs="仿宋"/>
          <w:sz w:val="32"/>
          <w:szCs w:val="32"/>
          <w:lang w:val="en-US" w:eastAsia="zh-CN"/>
        </w:rPr>
        <w:t>南京</w:t>
      </w:r>
      <w:r>
        <w:rPr>
          <w:rFonts w:hint="eastAsia" w:ascii="仿宋" w:hAnsi="仿宋" w:eastAsia="仿宋" w:cs="仿宋"/>
          <w:sz w:val="32"/>
          <w:szCs w:val="32"/>
        </w:rPr>
        <w:t>市体育局</w:t>
      </w:r>
      <w:r>
        <w:rPr>
          <w:rFonts w:hint="eastAsia" w:ascii="仿宋" w:hAnsi="仿宋" w:eastAsia="仿宋" w:cs="仿宋"/>
          <w:sz w:val="32"/>
          <w:szCs w:val="32"/>
          <w:lang w:val="en-US" w:eastAsia="zh-CN"/>
        </w:rPr>
        <w:t>官网（http://sports.nanjing.gov.cn）</w:t>
      </w:r>
      <w:r>
        <w:rPr>
          <w:rFonts w:hint="eastAsia" w:ascii="仿宋" w:hAnsi="仿宋" w:eastAsia="仿宋" w:cs="仿宋"/>
          <w:sz w:val="32"/>
          <w:szCs w:val="32"/>
        </w:rPr>
        <w:t>和</w:t>
      </w:r>
      <w:r>
        <w:rPr>
          <w:rFonts w:hint="eastAsia" w:ascii="仿宋" w:hAnsi="仿宋" w:eastAsia="仿宋" w:cs="仿宋"/>
          <w:sz w:val="32"/>
          <w:szCs w:val="32"/>
          <w:lang w:val="en-US" w:eastAsia="zh-CN"/>
        </w:rPr>
        <w:t>南京市华电中学</w:t>
      </w:r>
      <w:r>
        <w:rPr>
          <w:rFonts w:hint="eastAsia" w:ascii="仿宋" w:hAnsi="仿宋" w:eastAsia="仿宋" w:cs="仿宋"/>
          <w:sz w:val="32"/>
          <w:szCs w:val="32"/>
          <w:lang w:eastAsia="zh-CN"/>
        </w:rPr>
        <w:t>学校</w:t>
      </w:r>
      <w:r>
        <w:rPr>
          <w:rFonts w:hint="eastAsia" w:ascii="仿宋" w:hAnsi="仿宋" w:eastAsia="仿宋" w:cs="仿宋"/>
          <w:sz w:val="32"/>
          <w:szCs w:val="32"/>
          <w:lang w:val="en-US" w:eastAsia="zh-CN"/>
        </w:rPr>
        <w:t>网站</w:t>
      </w:r>
      <w:r>
        <w:rPr>
          <w:rFonts w:hint="eastAsia" w:ascii="仿宋" w:hAnsi="仿宋" w:eastAsia="仿宋" w:cs="仿宋"/>
          <w:sz w:val="32"/>
          <w:szCs w:val="32"/>
          <w:lang w:eastAsia="zh-CN"/>
        </w:rPr>
        <w:t>（</w:t>
      </w:r>
      <w:r>
        <w:rPr>
          <w:rFonts w:hint="eastAsia" w:ascii="仿宋" w:hAnsi="仿宋" w:eastAsia="仿宋" w:cs="仿宋"/>
          <w:sz w:val="32"/>
          <w:szCs w:val="32"/>
        </w:rPr>
        <w:t>http://www.njhdzx.com</w:t>
      </w:r>
      <w:r>
        <w:rPr>
          <w:rFonts w:hint="eastAsia" w:ascii="仿宋" w:hAnsi="仿宋" w:eastAsia="仿宋" w:cs="仿宋"/>
          <w:sz w:val="32"/>
          <w:szCs w:val="32"/>
          <w:lang w:eastAsia="zh-CN"/>
        </w:rPr>
        <w:t>）</w:t>
      </w:r>
      <w:r>
        <w:rPr>
          <w:rFonts w:hint="eastAsia" w:ascii="仿宋" w:hAnsi="仿宋" w:eastAsia="仿宋" w:cs="仿宋"/>
          <w:color w:val="auto"/>
          <w:sz w:val="32"/>
          <w:szCs w:val="32"/>
        </w:rPr>
        <w:t>进行公示</w:t>
      </w:r>
      <w:r>
        <w:rPr>
          <w:rFonts w:hint="eastAsia" w:ascii="仿宋" w:hAnsi="仿宋" w:eastAsia="仿宋" w:cs="仿宋"/>
          <w:sz w:val="32"/>
          <w:szCs w:val="32"/>
        </w:rPr>
        <w:t>（公示期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天）。6月</w:t>
      </w:r>
      <w:r>
        <w:rPr>
          <w:rFonts w:hint="eastAsia" w:ascii="仿宋" w:hAnsi="仿宋" w:eastAsia="仿宋" w:cs="仿宋"/>
          <w:sz w:val="32"/>
          <w:szCs w:val="32"/>
          <w:lang w:val="en-US" w:eastAsia="zh-CN"/>
        </w:rPr>
        <w:t>13</w:t>
      </w:r>
      <w:r>
        <w:rPr>
          <w:rFonts w:hint="eastAsia" w:ascii="仿宋" w:hAnsi="仿宋" w:eastAsia="仿宋" w:cs="仿宋"/>
          <w:sz w:val="32"/>
          <w:szCs w:val="32"/>
        </w:rPr>
        <w:t>日，将对公示无异议的报名学生发放专业测试准考证。</w:t>
      </w:r>
    </w:p>
    <w:p w14:paraId="023FE073">
      <w:pPr>
        <w:numPr>
          <w:ilvl w:val="0"/>
          <w:numId w:val="1"/>
        </w:numPr>
        <w:spacing w:line="560" w:lineRule="exact"/>
        <w:ind w:firstLine="640"/>
        <w:rPr>
          <w:rFonts w:ascii="仿宋" w:hAnsi="仿宋" w:eastAsia="仿宋" w:cs="仿宋"/>
          <w:sz w:val="32"/>
          <w:szCs w:val="32"/>
        </w:rPr>
      </w:pPr>
      <w:r>
        <w:rPr>
          <w:rFonts w:hint="eastAsia" w:ascii="仿宋" w:hAnsi="仿宋" w:eastAsia="仿宋" w:cs="仿宋"/>
          <w:sz w:val="32"/>
          <w:szCs w:val="32"/>
        </w:rPr>
        <w:t>专业测试</w:t>
      </w:r>
    </w:p>
    <w:p w14:paraId="181AEA35">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1.时间：6月</w:t>
      </w:r>
      <w:r>
        <w:rPr>
          <w:rFonts w:hint="eastAsia" w:ascii="仿宋" w:hAnsi="仿宋" w:eastAsia="仿宋" w:cs="仿宋"/>
          <w:sz w:val="32"/>
          <w:szCs w:val="32"/>
          <w:lang w:val="en-US" w:eastAsia="zh-CN"/>
        </w:rPr>
        <w:t>23</w:t>
      </w:r>
      <w:r>
        <w:rPr>
          <w:rFonts w:hint="eastAsia" w:ascii="仿宋" w:hAnsi="仿宋" w:eastAsia="仿宋" w:cs="仿宋"/>
          <w:sz w:val="32"/>
          <w:szCs w:val="32"/>
        </w:rPr>
        <w:t>日</w:t>
      </w:r>
      <w:r>
        <w:rPr>
          <w:rFonts w:hint="eastAsia" w:ascii="仿宋" w:hAnsi="仿宋" w:eastAsia="仿宋" w:cs="仿宋"/>
          <w:sz w:val="32"/>
          <w:szCs w:val="32"/>
          <w:lang w:val="en-US" w:eastAsia="zh-CN"/>
        </w:rPr>
        <w:t>13</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00</w:t>
      </w:r>
    </w:p>
    <w:p w14:paraId="6B13EAAA">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2.地点：</w:t>
      </w:r>
      <w:r>
        <w:rPr>
          <w:rFonts w:hint="eastAsia" w:ascii="仿宋" w:hAnsi="仿宋" w:eastAsia="仿宋" w:cs="仿宋"/>
          <w:sz w:val="32"/>
          <w:szCs w:val="32"/>
          <w:lang w:val="en-US" w:eastAsia="zh-CN"/>
        </w:rPr>
        <w:t>南京市华电中学射击训练馆、运动场。</w:t>
      </w:r>
    </w:p>
    <w:p w14:paraId="14EDE0FD">
      <w:pPr>
        <w:spacing w:line="560" w:lineRule="exact"/>
        <w:ind w:firstLine="640" w:firstLineChars="200"/>
        <w:rPr>
          <w:rFonts w:hint="default"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测试</w:t>
      </w:r>
      <w:r>
        <w:rPr>
          <w:rFonts w:hint="eastAsia" w:ascii="仿宋" w:hAnsi="仿宋" w:eastAsia="仿宋" w:cs="仿宋"/>
          <w:sz w:val="32"/>
          <w:szCs w:val="32"/>
        </w:rPr>
        <w:t>内容：</w:t>
      </w:r>
      <w:r>
        <w:rPr>
          <w:rFonts w:hint="eastAsia" w:ascii="仿宋" w:hAnsi="仿宋" w:eastAsia="仿宋" w:cs="仿宋"/>
          <w:sz w:val="32"/>
          <w:szCs w:val="32"/>
          <w:lang w:val="en-US" w:eastAsia="zh-CN"/>
        </w:rPr>
        <w:t xml:space="preserve">俯卧撑；长跑（男1000M/女800米）；飞碟（双向、多向）30发射击；稳定性测试一分钟垒弹壳； </w:t>
      </w:r>
      <w:r>
        <w:rPr>
          <w:rFonts w:hint="default" w:ascii="仿宋" w:hAnsi="仿宋" w:eastAsia="仿宋" w:cs="仿宋"/>
          <w:sz w:val="32"/>
          <w:szCs w:val="32"/>
          <w:lang w:val="en-US" w:eastAsia="zh-CN"/>
        </w:rPr>
        <w:t>30秒闭眼单腿站立</w:t>
      </w:r>
      <w:r>
        <w:rPr>
          <w:rFonts w:hint="eastAsia" w:ascii="仿宋" w:hAnsi="仿宋" w:eastAsia="仿宋" w:cs="仿宋"/>
          <w:sz w:val="32"/>
          <w:szCs w:val="32"/>
          <w:lang w:val="en-US" w:eastAsia="zh-CN"/>
        </w:rPr>
        <w:t>。</w:t>
      </w:r>
    </w:p>
    <w:p w14:paraId="511EA609">
      <w:pPr>
        <w:spacing w:line="56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4.评分标准：</w:t>
      </w:r>
    </w:p>
    <w:p w14:paraId="11BE5961">
      <w:pPr>
        <w:spacing w:line="56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依据南京市重竞技运动学校提供的专业标准评分。</w:t>
      </w:r>
    </w:p>
    <w:p w14:paraId="7B653B3E">
      <w:pPr>
        <w:spacing w:line="560" w:lineRule="exact"/>
        <w:ind w:firstLine="640" w:firstLineChars="200"/>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drawing>
          <wp:anchor distT="0" distB="0" distL="114300" distR="114300" simplePos="0" relativeHeight="251660288" behindDoc="0" locked="0" layoutInCell="1" allowOverlap="1">
            <wp:simplePos x="0" y="0"/>
            <wp:positionH relativeFrom="column">
              <wp:posOffset>1000125</wp:posOffset>
            </wp:positionH>
            <wp:positionV relativeFrom="paragraph">
              <wp:posOffset>554355</wp:posOffset>
            </wp:positionV>
            <wp:extent cx="3076575" cy="3507105"/>
            <wp:effectExtent l="0" t="0" r="9525" b="17145"/>
            <wp:wrapSquare wrapText="bothSides"/>
            <wp:docPr id="1" name="图片 1" descr="3ba7d5eb-6980-4127-8be4-7a61c46a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ba7d5eb-6980-4127-8be4-7a61c46a1916"/>
                    <pic:cNvPicPr>
                      <a:picLocks noChangeAspect="1"/>
                    </pic:cNvPicPr>
                  </pic:nvPicPr>
                  <pic:blipFill>
                    <a:blip r:embed="rId4"/>
                    <a:srcRect b="-260"/>
                    <a:stretch>
                      <a:fillRect/>
                    </a:stretch>
                  </pic:blipFill>
                  <pic:spPr>
                    <a:xfrm>
                      <a:off x="0" y="0"/>
                      <a:ext cx="3076575" cy="3507105"/>
                    </a:xfrm>
                    <a:prstGeom prst="rect">
                      <a:avLst/>
                    </a:prstGeom>
                  </pic:spPr>
                </pic:pic>
              </a:graphicData>
            </a:graphic>
          </wp:anchor>
        </w:drawing>
      </w:r>
      <w:r>
        <w:rPr>
          <w:rFonts w:hint="default" w:ascii="仿宋" w:hAnsi="仿宋" w:eastAsia="仿宋" w:cs="仿宋"/>
          <w:sz w:val="32"/>
          <w:szCs w:val="32"/>
          <w:lang w:val="en-US" w:eastAsia="zh-CN"/>
        </w:rPr>
        <w:br w:type="textWrapping"/>
      </w:r>
    </w:p>
    <w:p w14:paraId="61AF5D38">
      <w:pPr>
        <w:spacing w:line="560" w:lineRule="exact"/>
        <w:ind w:firstLine="643" w:firstLineChars="200"/>
        <w:rPr>
          <w:rFonts w:hint="default" w:ascii="仿宋" w:hAnsi="仿宋" w:eastAsia="仿宋" w:cs="仿宋"/>
          <w:b/>
          <w:bCs/>
          <w:sz w:val="32"/>
          <w:szCs w:val="32"/>
          <w:lang w:val="en-US" w:eastAsia="zh-CN"/>
        </w:rPr>
      </w:pPr>
    </w:p>
    <w:p w14:paraId="50C001AE">
      <w:pPr>
        <w:spacing w:line="560" w:lineRule="exact"/>
        <w:ind w:firstLine="640" w:firstLineChars="200"/>
        <w:rPr>
          <w:rFonts w:hint="eastAsia" w:ascii="仿宋" w:hAnsi="仿宋" w:eastAsia="仿宋" w:cs="仿宋"/>
          <w:sz w:val="32"/>
          <w:szCs w:val="32"/>
          <w:lang w:val="en-US" w:eastAsia="zh-CN"/>
        </w:rPr>
      </w:pPr>
    </w:p>
    <w:p w14:paraId="2B5B66AE">
      <w:pPr>
        <w:spacing w:line="560" w:lineRule="exact"/>
        <w:ind w:firstLine="640" w:firstLineChars="200"/>
        <w:rPr>
          <w:rFonts w:hint="eastAsia" w:ascii="仿宋" w:hAnsi="仿宋" w:eastAsia="仿宋" w:cs="仿宋"/>
          <w:sz w:val="32"/>
          <w:szCs w:val="32"/>
          <w:lang w:val="en-US" w:eastAsia="zh-CN"/>
        </w:rPr>
      </w:pPr>
    </w:p>
    <w:p w14:paraId="2A75821C">
      <w:pPr>
        <w:spacing w:line="560" w:lineRule="exact"/>
        <w:ind w:firstLine="640" w:firstLineChars="200"/>
        <w:rPr>
          <w:rFonts w:hint="eastAsia" w:ascii="仿宋" w:hAnsi="仿宋" w:eastAsia="仿宋" w:cs="仿宋"/>
          <w:sz w:val="32"/>
          <w:szCs w:val="32"/>
          <w:lang w:val="en-US" w:eastAsia="zh-CN"/>
        </w:rPr>
      </w:pPr>
    </w:p>
    <w:p w14:paraId="47208A36">
      <w:pPr>
        <w:spacing w:line="560" w:lineRule="exact"/>
        <w:ind w:firstLine="640" w:firstLineChars="200"/>
        <w:rPr>
          <w:rFonts w:hint="default" w:ascii="仿宋" w:hAnsi="仿宋" w:eastAsia="仿宋" w:cs="仿宋"/>
          <w:sz w:val="32"/>
          <w:szCs w:val="32"/>
          <w:lang w:val="en-US" w:eastAsia="zh-CN"/>
        </w:rPr>
      </w:pPr>
    </w:p>
    <w:p w14:paraId="00419F34">
      <w:pPr>
        <w:spacing w:line="560" w:lineRule="exact"/>
        <w:ind w:firstLine="640" w:firstLineChars="200"/>
        <w:rPr>
          <w:rFonts w:hint="eastAsia" w:ascii="仿宋" w:hAnsi="仿宋" w:eastAsia="仿宋" w:cs="仿宋"/>
          <w:sz w:val="32"/>
          <w:szCs w:val="32"/>
          <w:lang w:val="en-US" w:eastAsia="zh-CN"/>
        </w:rPr>
      </w:pPr>
    </w:p>
    <w:p w14:paraId="241F374E">
      <w:pPr>
        <w:spacing w:line="560" w:lineRule="exact"/>
        <w:ind w:firstLine="640" w:firstLineChars="200"/>
        <w:rPr>
          <w:rFonts w:hint="eastAsia" w:ascii="仿宋" w:hAnsi="仿宋" w:eastAsia="仿宋" w:cs="仿宋"/>
          <w:sz w:val="32"/>
          <w:szCs w:val="32"/>
          <w:lang w:val="en-US" w:eastAsia="zh-CN"/>
        </w:rPr>
      </w:pPr>
    </w:p>
    <w:p w14:paraId="63A0C9D4">
      <w:pPr>
        <w:spacing w:line="560" w:lineRule="exact"/>
        <w:ind w:firstLine="640" w:firstLineChars="200"/>
        <w:rPr>
          <w:rFonts w:hint="eastAsia" w:ascii="仿宋" w:hAnsi="仿宋" w:eastAsia="仿宋" w:cs="仿宋"/>
          <w:sz w:val="32"/>
          <w:szCs w:val="32"/>
          <w:lang w:val="en-US" w:eastAsia="zh-CN"/>
        </w:rPr>
      </w:pPr>
    </w:p>
    <w:p w14:paraId="78BA260E">
      <w:pPr>
        <w:spacing w:line="560" w:lineRule="exact"/>
        <w:ind w:firstLine="640" w:firstLineChars="200"/>
        <w:rPr>
          <w:rFonts w:hint="eastAsia" w:ascii="仿宋" w:hAnsi="仿宋" w:eastAsia="仿宋" w:cs="仿宋"/>
          <w:sz w:val="32"/>
          <w:szCs w:val="32"/>
          <w:lang w:val="en-US" w:eastAsia="zh-CN"/>
        </w:rPr>
      </w:pPr>
    </w:p>
    <w:p w14:paraId="5976A86C">
      <w:pPr>
        <w:spacing w:line="560" w:lineRule="exact"/>
        <w:ind w:firstLine="640" w:firstLineChars="200"/>
        <w:rPr>
          <w:rFonts w:hint="eastAsia" w:ascii="仿宋" w:hAnsi="仿宋" w:eastAsia="仿宋" w:cs="仿宋"/>
          <w:sz w:val="32"/>
          <w:szCs w:val="32"/>
          <w:lang w:val="en-US" w:eastAsia="zh-CN"/>
        </w:rPr>
      </w:pPr>
    </w:p>
    <w:p w14:paraId="30BEB5B0">
      <w:pPr>
        <w:spacing w:line="560" w:lineRule="exact"/>
        <w:ind w:firstLine="640" w:firstLineChars="200"/>
        <w:rPr>
          <w:rFonts w:hint="eastAsia" w:ascii="仿宋" w:hAnsi="仿宋" w:eastAsia="仿宋" w:cs="仿宋"/>
          <w:sz w:val="32"/>
          <w:szCs w:val="32"/>
          <w:lang w:val="en-US" w:eastAsia="zh-CN"/>
        </w:rPr>
      </w:pPr>
    </w:p>
    <w:p w14:paraId="1A25FC4E">
      <w:pPr>
        <w:spacing w:line="560" w:lineRule="exact"/>
        <w:ind w:firstLine="640" w:firstLineChars="200"/>
        <w:rPr>
          <w:rFonts w:hint="eastAsia" w:ascii="仿宋" w:hAnsi="仿宋" w:eastAsia="仿宋" w:cs="仿宋"/>
          <w:sz w:val="32"/>
          <w:szCs w:val="32"/>
          <w:lang w:val="en-US" w:eastAsia="zh-CN"/>
        </w:rPr>
      </w:pPr>
    </w:p>
    <w:p w14:paraId="7E7A1BB6">
      <w:pPr>
        <w:spacing w:line="560" w:lineRule="exact"/>
        <w:ind w:firstLine="640" w:firstLineChars="200"/>
        <w:rPr>
          <w:rFonts w:hint="eastAsia" w:ascii="仿宋" w:hAnsi="仿宋" w:eastAsia="仿宋" w:cs="仿宋"/>
          <w:sz w:val="32"/>
          <w:szCs w:val="32"/>
          <w:lang w:val="en-US" w:eastAsia="zh-CN"/>
        </w:rPr>
      </w:pPr>
    </w:p>
    <w:p w14:paraId="47C6DB69">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anchor distT="0" distB="0" distL="114300" distR="114300" simplePos="0" relativeHeight="251661312" behindDoc="1" locked="0" layoutInCell="1" allowOverlap="1">
            <wp:simplePos x="0" y="0"/>
            <wp:positionH relativeFrom="column">
              <wp:posOffset>3172460</wp:posOffset>
            </wp:positionH>
            <wp:positionV relativeFrom="paragraph">
              <wp:posOffset>-7686040</wp:posOffset>
            </wp:positionV>
            <wp:extent cx="2712085" cy="4121150"/>
            <wp:effectExtent l="0" t="0" r="12065" b="12700"/>
            <wp:wrapTight wrapText="bothSides">
              <wp:wrapPolygon>
                <wp:start x="0" y="0"/>
                <wp:lineTo x="0" y="21467"/>
                <wp:lineTo x="21393" y="21467"/>
                <wp:lineTo x="21393" y="0"/>
                <wp:lineTo x="0" y="0"/>
              </wp:wrapPolygon>
            </wp:wrapTight>
            <wp:docPr id="2" name="图片 2" descr="0f359072-c11f-4e76-b18e-f2e08788b9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f359072-c11f-4e76-b18e-f2e08788b9cf"/>
                    <pic:cNvPicPr>
                      <a:picLocks noChangeAspect="1"/>
                    </pic:cNvPicPr>
                  </pic:nvPicPr>
                  <pic:blipFill>
                    <a:blip r:embed="rId5"/>
                    <a:srcRect b="127"/>
                    <a:stretch>
                      <a:fillRect/>
                    </a:stretch>
                  </pic:blipFill>
                  <pic:spPr>
                    <a:xfrm>
                      <a:off x="0" y="0"/>
                      <a:ext cx="2712085" cy="4121150"/>
                    </a:xfrm>
                    <a:prstGeom prst="rect">
                      <a:avLst/>
                    </a:prstGeom>
                  </pic:spPr>
                </pic:pic>
              </a:graphicData>
            </a:graphic>
          </wp:anchor>
        </w:drawing>
      </w:r>
      <w:r>
        <w:rPr>
          <w:rFonts w:hint="eastAsia" w:ascii="仿宋" w:hAnsi="仿宋" w:eastAsia="仿宋" w:cs="仿宋"/>
          <w:sz w:val="32"/>
          <w:szCs w:val="32"/>
          <w:lang w:val="en-US" w:eastAsia="zh-CN"/>
        </w:rPr>
        <w:drawing>
          <wp:anchor distT="0" distB="0" distL="114300" distR="114300" simplePos="0" relativeHeight="251662336" behindDoc="1" locked="0" layoutInCell="1" allowOverlap="1">
            <wp:simplePos x="0" y="0"/>
            <wp:positionH relativeFrom="column">
              <wp:posOffset>53975</wp:posOffset>
            </wp:positionH>
            <wp:positionV relativeFrom="paragraph">
              <wp:posOffset>-7458710</wp:posOffset>
            </wp:positionV>
            <wp:extent cx="2473325" cy="4160520"/>
            <wp:effectExtent l="0" t="0" r="3175" b="11430"/>
            <wp:wrapTight wrapText="bothSides">
              <wp:wrapPolygon>
                <wp:start x="0" y="0"/>
                <wp:lineTo x="0" y="21462"/>
                <wp:lineTo x="21461" y="21462"/>
                <wp:lineTo x="21461" y="0"/>
                <wp:lineTo x="0" y="0"/>
              </wp:wrapPolygon>
            </wp:wrapTight>
            <wp:docPr id="3" name="图片 3" descr="ddf3ae74-7814-4baf-970d-ca9544ecc3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df3ae74-7814-4baf-970d-ca9544ecc38e"/>
                    <pic:cNvPicPr>
                      <a:picLocks noChangeAspect="1"/>
                    </pic:cNvPicPr>
                  </pic:nvPicPr>
                  <pic:blipFill>
                    <a:blip r:embed="rId6"/>
                    <a:stretch>
                      <a:fillRect/>
                    </a:stretch>
                  </pic:blipFill>
                  <pic:spPr>
                    <a:xfrm>
                      <a:off x="0" y="0"/>
                      <a:ext cx="2473325" cy="4160520"/>
                    </a:xfrm>
                    <a:prstGeom prst="rect">
                      <a:avLst/>
                    </a:prstGeom>
                  </pic:spPr>
                </pic:pic>
              </a:graphicData>
            </a:graphic>
          </wp:anchor>
        </w:drawing>
      </w:r>
    </w:p>
    <w:p w14:paraId="6C50F480">
      <w:pPr>
        <w:spacing w:line="560" w:lineRule="exact"/>
        <w:ind w:firstLine="640" w:firstLineChars="200"/>
        <w:rPr>
          <w:rFonts w:hint="eastAsia" w:ascii="仿宋" w:hAnsi="仿宋" w:eastAsia="仿宋" w:cs="仿宋"/>
          <w:sz w:val="32"/>
          <w:szCs w:val="32"/>
          <w:lang w:val="en-US" w:eastAsia="zh-CN"/>
        </w:rPr>
      </w:pPr>
    </w:p>
    <w:p w14:paraId="4A919D88">
      <w:pPr>
        <w:spacing w:line="560" w:lineRule="exact"/>
        <w:ind w:firstLine="640" w:firstLineChars="200"/>
        <w:rPr>
          <w:rFonts w:hint="eastAsia" w:ascii="仿宋" w:hAnsi="仿宋" w:eastAsia="仿宋" w:cs="仿宋"/>
          <w:sz w:val="32"/>
          <w:szCs w:val="32"/>
          <w:lang w:val="en-US" w:eastAsia="zh-CN"/>
        </w:rPr>
      </w:pPr>
    </w:p>
    <w:p w14:paraId="52FEA882">
      <w:pPr>
        <w:spacing w:line="560" w:lineRule="exact"/>
        <w:ind w:firstLine="640" w:firstLineChars="200"/>
        <w:rPr>
          <w:rFonts w:hint="eastAsia" w:ascii="仿宋" w:hAnsi="仿宋" w:eastAsia="仿宋" w:cs="仿宋"/>
          <w:sz w:val="32"/>
          <w:szCs w:val="32"/>
          <w:lang w:val="en-US" w:eastAsia="zh-CN"/>
        </w:rPr>
      </w:pPr>
    </w:p>
    <w:p w14:paraId="05837149">
      <w:pPr>
        <w:spacing w:line="560" w:lineRule="exact"/>
        <w:ind w:firstLine="640" w:firstLineChars="200"/>
        <w:rPr>
          <w:rFonts w:hint="eastAsia" w:ascii="仿宋" w:hAnsi="仿宋" w:eastAsia="仿宋" w:cs="仿宋"/>
          <w:sz w:val="32"/>
          <w:szCs w:val="32"/>
          <w:lang w:val="en-US" w:eastAsia="zh-CN"/>
        </w:rPr>
      </w:pPr>
    </w:p>
    <w:p w14:paraId="3192864E">
      <w:pPr>
        <w:spacing w:line="560" w:lineRule="exact"/>
        <w:ind w:firstLine="640" w:firstLineChars="200"/>
        <w:rPr>
          <w:rFonts w:hint="eastAsia" w:ascii="仿宋" w:hAnsi="仿宋" w:eastAsia="仿宋" w:cs="仿宋"/>
          <w:sz w:val="32"/>
          <w:szCs w:val="32"/>
          <w:lang w:val="en-US" w:eastAsia="zh-CN"/>
        </w:rPr>
      </w:pPr>
    </w:p>
    <w:p w14:paraId="6610D031">
      <w:pPr>
        <w:spacing w:line="560" w:lineRule="exact"/>
        <w:ind w:firstLine="640" w:firstLineChars="200"/>
        <w:rPr>
          <w:rFonts w:hint="eastAsia" w:ascii="仿宋" w:hAnsi="仿宋" w:eastAsia="仿宋" w:cs="仿宋"/>
          <w:sz w:val="32"/>
          <w:szCs w:val="32"/>
          <w:lang w:val="en-US" w:eastAsia="zh-CN"/>
        </w:rPr>
      </w:pPr>
    </w:p>
    <w:p w14:paraId="0B31024D">
      <w:pPr>
        <w:spacing w:line="560" w:lineRule="exact"/>
        <w:ind w:firstLine="640" w:firstLineChars="200"/>
        <w:rPr>
          <w:rFonts w:hint="eastAsia" w:ascii="仿宋" w:hAnsi="仿宋" w:eastAsia="仿宋" w:cs="仿宋"/>
          <w:sz w:val="32"/>
          <w:szCs w:val="32"/>
          <w:lang w:val="en-US" w:eastAsia="zh-CN"/>
        </w:rPr>
      </w:pPr>
    </w:p>
    <w:p w14:paraId="5642F606">
      <w:pPr>
        <w:spacing w:line="560" w:lineRule="exact"/>
        <w:rPr>
          <w:rFonts w:hint="eastAsia" w:ascii="仿宋" w:hAnsi="仿宋" w:eastAsia="仿宋" w:cs="仿宋"/>
          <w:sz w:val="32"/>
          <w:szCs w:val="32"/>
          <w:lang w:val="en-US" w:eastAsia="zh-CN"/>
        </w:rPr>
      </w:pPr>
    </w:p>
    <w:p w14:paraId="7450FD73">
      <w:pPr>
        <w:spacing w:line="560" w:lineRule="exact"/>
        <w:ind w:firstLine="640" w:firstLineChars="200"/>
        <w:rPr>
          <w:rFonts w:hint="eastAsia" w:ascii="仿宋" w:hAnsi="仿宋" w:eastAsia="仿宋" w:cs="仿宋"/>
          <w:sz w:val="32"/>
          <w:szCs w:val="32"/>
          <w:lang w:val="en-US" w:eastAsia="zh-CN"/>
        </w:rPr>
      </w:pPr>
    </w:p>
    <w:p w14:paraId="7D33E4EC">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ascii="仿宋" w:hAnsi="仿宋" w:eastAsia="仿宋" w:cs="仿宋"/>
          <w:sz w:val="32"/>
          <w:szCs w:val="32"/>
        </w:rPr>
        <w:t>.</w:t>
      </w:r>
      <w:r>
        <w:rPr>
          <w:rFonts w:hint="eastAsia" w:ascii="仿宋" w:hAnsi="仿宋" w:eastAsia="仿宋" w:cs="仿宋"/>
          <w:sz w:val="32"/>
          <w:szCs w:val="32"/>
        </w:rPr>
        <w:t>合格线：</w:t>
      </w:r>
      <w:r>
        <w:rPr>
          <w:rFonts w:hint="eastAsia" w:ascii="仿宋" w:hAnsi="仿宋" w:eastAsia="仿宋" w:cs="仿宋"/>
          <w:sz w:val="32"/>
          <w:szCs w:val="32"/>
          <w:lang w:val="en-US" w:eastAsia="zh-CN"/>
        </w:rPr>
        <w:t>70分。</w:t>
      </w:r>
    </w:p>
    <w:p w14:paraId="602FCA19">
      <w:pPr>
        <w:spacing w:line="560" w:lineRule="exact"/>
        <w:ind w:firstLine="640" w:firstLineChars="200"/>
        <w:rPr>
          <w:rFonts w:hint="eastAsia" w:ascii="仿宋" w:hAnsi="仿宋" w:eastAsia="仿宋" w:cs="仿宋"/>
          <w:sz w:val="32"/>
          <w:szCs w:val="32"/>
          <w:lang w:val="en-US" w:eastAsia="zh-CN"/>
        </w:rPr>
      </w:pPr>
      <w:r>
        <w:rPr>
          <w:rFonts w:hint="eastAsia"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6.</w:t>
      </w:r>
      <w:r>
        <w:rPr>
          <w:rFonts w:ascii="Times New Roman" w:hAnsi="Times New Roman" w:eastAsia="仿宋_GB2312" w:cs="Times New Roman"/>
          <w:b w:val="0"/>
          <w:bCs w:val="0"/>
          <w:color w:val="000000" w:themeColor="text1"/>
          <w:kern w:val="0"/>
          <w:sz w:val="32"/>
          <w:szCs w:val="32"/>
          <w14:textFill>
            <w14:solidFill>
              <w14:schemeClr w14:val="tx1"/>
            </w14:solidFill>
          </w14:textFill>
        </w:rPr>
        <w:t>测试结果尾数同分排序规则</w:t>
      </w:r>
      <w:r>
        <w:rPr>
          <w:rFonts w:hint="eastAsia" w:ascii="Times New Roman" w:hAnsi="Times New Roman" w:eastAsia="仿宋_GB2312" w:cs="Times New Roman"/>
          <w:b w:val="0"/>
          <w:bCs w:val="0"/>
          <w:color w:val="000000" w:themeColor="text1"/>
          <w:kern w:val="0"/>
          <w:sz w:val="32"/>
          <w:szCs w:val="32"/>
          <w:lang w:eastAsia="zh-CN"/>
          <w14:textFill>
            <w14:solidFill>
              <w14:schemeClr w14:val="tx1"/>
            </w14:solidFill>
          </w14:textFill>
        </w:rPr>
        <w:t>：</w:t>
      </w:r>
      <w:r>
        <w:rPr>
          <w:rFonts w:hint="eastAsia" w:ascii="仿宋" w:hAnsi="仿宋" w:eastAsia="仿宋" w:cs="仿宋"/>
          <w:b w:val="0"/>
          <w:bCs w:val="0"/>
          <w:sz w:val="32"/>
          <w:szCs w:val="32"/>
          <w:lang w:val="en-US" w:eastAsia="zh-CN"/>
        </w:rPr>
        <w:t>测试总分达标者，按招生计划数和总分名次录取；合格人数未</w:t>
      </w:r>
      <w:r>
        <w:rPr>
          <w:rFonts w:hint="eastAsia" w:ascii="仿宋" w:hAnsi="仿宋" w:eastAsia="仿宋" w:cs="仿宋"/>
          <w:sz w:val="32"/>
          <w:szCs w:val="32"/>
          <w:lang w:val="en-US" w:eastAsia="zh-CN"/>
        </w:rPr>
        <w:t>达到招生计划数，仅录取合格线上学生。如达标者测试总分结果尾数同分，超过学校招生计划，则按核心专业测试小分依次比较，仍旧相同者，依据获奖经历择优录取。</w:t>
      </w:r>
    </w:p>
    <w:p w14:paraId="69812082">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w:t>
      </w:r>
      <w:r>
        <w:rPr>
          <w:rFonts w:hint="default" w:ascii="仿宋" w:hAnsi="仿宋" w:eastAsia="仿宋" w:cs="仿宋"/>
          <w:sz w:val="32"/>
          <w:szCs w:val="32"/>
          <w:lang w:val="en-US" w:eastAsia="zh-CN"/>
        </w:rPr>
        <w:t>考生自行购买加试当日保险，并在</w:t>
      </w:r>
      <w:r>
        <w:rPr>
          <w:rFonts w:hint="eastAsia" w:ascii="仿宋" w:hAnsi="仿宋" w:eastAsia="仿宋" w:cs="仿宋"/>
          <w:sz w:val="32"/>
          <w:szCs w:val="32"/>
          <w:lang w:val="en-US" w:eastAsia="zh-CN"/>
        </w:rPr>
        <w:t>测试</w:t>
      </w:r>
      <w:r>
        <w:rPr>
          <w:rFonts w:hint="default" w:ascii="仿宋" w:hAnsi="仿宋" w:eastAsia="仿宋" w:cs="仿宋"/>
          <w:sz w:val="32"/>
          <w:szCs w:val="32"/>
          <w:lang w:val="en-US" w:eastAsia="zh-CN"/>
        </w:rPr>
        <w:t>签到时出示购买保险的证明。</w:t>
      </w:r>
    </w:p>
    <w:p w14:paraId="034A39D6">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四、录取</w:t>
      </w:r>
    </w:p>
    <w:p w14:paraId="1284FF3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（一）根据报名学生专业测试成绩情况和</w:t>
      </w:r>
      <w:r>
        <w:rPr>
          <w:rFonts w:hint="eastAsia" w:ascii="仿宋" w:hAnsi="仿宋" w:eastAsia="仿宋" w:cs="仿宋"/>
          <w:sz w:val="32"/>
          <w:szCs w:val="32"/>
          <w:lang w:val="en-US" w:eastAsia="zh-CN"/>
        </w:rPr>
        <w:t>招生计划</w:t>
      </w:r>
      <w:r>
        <w:rPr>
          <w:rFonts w:hint="eastAsia" w:ascii="仿宋" w:hAnsi="仿宋" w:eastAsia="仿宋" w:cs="仿宋"/>
          <w:sz w:val="32"/>
          <w:szCs w:val="32"/>
        </w:rPr>
        <w:t>，择优录取。</w:t>
      </w:r>
    </w:p>
    <w:p w14:paraId="217AB1A4">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w:t>
      </w:r>
      <w:r>
        <w:rPr>
          <w:rFonts w:hint="eastAsia" w:ascii="仿宋" w:hAnsi="仿宋" w:eastAsia="仿宋" w:cs="仿宋"/>
          <w:sz w:val="32"/>
          <w:szCs w:val="32"/>
          <w:lang w:val="en-US" w:eastAsia="zh-CN"/>
        </w:rPr>
        <w:t>70</w:t>
      </w:r>
      <w:r>
        <w:rPr>
          <w:rFonts w:hint="eastAsia" w:ascii="仿宋" w:hAnsi="仿宋" w:eastAsia="仿宋" w:cs="仿宋"/>
          <w:sz w:val="32"/>
          <w:szCs w:val="32"/>
        </w:rPr>
        <w:t>分）。</w:t>
      </w:r>
      <w:r>
        <w:rPr>
          <w:rFonts w:hint="eastAsia" w:ascii="仿宋" w:hAnsi="仿宋" w:eastAsia="仿宋" w:cs="仿宋"/>
          <w:sz w:val="32"/>
          <w:szCs w:val="32"/>
          <w:lang w:val="en-US" w:eastAsia="zh-CN"/>
        </w:rPr>
        <w:t>测试结果</w:t>
      </w:r>
      <w:r>
        <w:rPr>
          <w:rFonts w:hint="eastAsia" w:ascii="仿宋" w:hAnsi="仿宋" w:eastAsia="仿宋" w:cs="仿宋"/>
          <w:sz w:val="32"/>
          <w:szCs w:val="32"/>
        </w:rPr>
        <w:t>于6月</w:t>
      </w:r>
      <w:r>
        <w:rPr>
          <w:rFonts w:hint="eastAsia" w:ascii="仿宋" w:hAnsi="仿宋" w:eastAsia="仿宋" w:cs="仿宋"/>
          <w:sz w:val="32"/>
          <w:szCs w:val="32"/>
          <w:lang w:val="en-US" w:eastAsia="zh-CN"/>
        </w:rPr>
        <w:t>24</w:t>
      </w:r>
      <w:r>
        <w:rPr>
          <w:rFonts w:hint="eastAsia" w:ascii="仿宋" w:hAnsi="仿宋" w:eastAsia="仿宋" w:cs="仿宋"/>
          <w:sz w:val="32"/>
          <w:szCs w:val="32"/>
        </w:rPr>
        <w:t>日在</w:t>
      </w:r>
      <w:r>
        <w:rPr>
          <w:rFonts w:hint="eastAsia" w:ascii="仿宋" w:hAnsi="仿宋" w:eastAsia="仿宋" w:cs="仿宋"/>
          <w:sz w:val="32"/>
          <w:szCs w:val="32"/>
          <w:lang w:val="en-US" w:eastAsia="zh-CN"/>
        </w:rPr>
        <w:t>南京</w:t>
      </w:r>
      <w:bookmarkStart w:id="0" w:name="_GoBack"/>
      <w:bookmarkEnd w:id="0"/>
      <w:r>
        <w:rPr>
          <w:rFonts w:hint="eastAsia" w:ascii="仿宋" w:hAnsi="仿宋" w:eastAsia="仿宋" w:cs="仿宋"/>
          <w:sz w:val="32"/>
          <w:szCs w:val="32"/>
        </w:rPr>
        <w:t>市体育局</w:t>
      </w:r>
      <w:r>
        <w:rPr>
          <w:rFonts w:hint="eastAsia" w:ascii="仿宋" w:hAnsi="仿宋" w:eastAsia="仿宋" w:cs="仿宋"/>
          <w:sz w:val="32"/>
          <w:szCs w:val="32"/>
          <w:lang w:val="en-US" w:eastAsia="zh-CN"/>
        </w:rPr>
        <w:t>官网（http://sports.nanjing.gov.cn）</w:t>
      </w:r>
      <w:r>
        <w:rPr>
          <w:rFonts w:hint="eastAsia" w:ascii="仿宋" w:hAnsi="仿宋" w:eastAsia="仿宋" w:cs="仿宋"/>
          <w:sz w:val="32"/>
          <w:szCs w:val="32"/>
        </w:rPr>
        <w:t>和</w:t>
      </w:r>
      <w:r>
        <w:rPr>
          <w:rFonts w:hint="eastAsia" w:ascii="仿宋" w:hAnsi="仿宋" w:eastAsia="仿宋" w:cs="仿宋"/>
          <w:sz w:val="32"/>
          <w:szCs w:val="32"/>
          <w:lang w:val="en-US" w:eastAsia="zh-CN"/>
        </w:rPr>
        <w:t>南京市华电中学</w:t>
      </w:r>
      <w:r>
        <w:rPr>
          <w:rFonts w:hint="eastAsia" w:ascii="仿宋" w:hAnsi="仿宋" w:eastAsia="仿宋" w:cs="仿宋"/>
          <w:sz w:val="32"/>
          <w:szCs w:val="32"/>
          <w:lang w:eastAsia="zh-CN"/>
        </w:rPr>
        <w:t>学校</w:t>
      </w:r>
      <w:r>
        <w:rPr>
          <w:rFonts w:hint="eastAsia" w:ascii="仿宋" w:hAnsi="仿宋" w:eastAsia="仿宋" w:cs="仿宋"/>
          <w:sz w:val="32"/>
          <w:szCs w:val="32"/>
          <w:lang w:val="en-US" w:eastAsia="zh-CN"/>
        </w:rPr>
        <w:t>网站</w:t>
      </w:r>
      <w:r>
        <w:rPr>
          <w:rFonts w:hint="eastAsia" w:ascii="仿宋" w:hAnsi="仿宋" w:eastAsia="仿宋" w:cs="仿宋"/>
          <w:sz w:val="32"/>
          <w:szCs w:val="32"/>
          <w:lang w:eastAsia="zh-CN"/>
        </w:rPr>
        <w:t>（</w:t>
      </w:r>
      <w:r>
        <w:rPr>
          <w:rFonts w:hint="eastAsia" w:ascii="仿宋" w:hAnsi="仿宋" w:eastAsia="仿宋" w:cs="仿宋"/>
          <w:sz w:val="32"/>
          <w:szCs w:val="32"/>
        </w:rPr>
        <w:t>http://www.njhdzx.com</w:t>
      </w:r>
      <w:r>
        <w:rPr>
          <w:rFonts w:hint="eastAsia" w:ascii="仿宋" w:hAnsi="仿宋" w:eastAsia="仿宋" w:cs="仿宋"/>
          <w:sz w:val="32"/>
          <w:szCs w:val="32"/>
          <w:lang w:eastAsia="zh-CN"/>
        </w:rPr>
        <w:t>）</w:t>
      </w:r>
      <w:r>
        <w:rPr>
          <w:rFonts w:hint="eastAsia" w:ascii="仿宋" w:hAnsi="仿宋" w:eastAsia="仿宋" w:cs="仿宋"/>
          <w:sz w:val="32"/>
          <w:szCs w:val="32"/>
        </w:rPr>
        <w:t>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w:t>
      </w:r>
      <w:r>
        <w:rPr>
          <w:rFonts w:hint="eastAsia" w:ascii="仿宋" w:hAnsi="仿宋" w:eastAsia="仿宋" w:cs="仿宋"/>
          <w:sz w:val="32"/>
          <w:szCs w:val="32"/>
          <w:lang w:val="en-US" w:eastAsia="zh-CN"/>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前</w:t>
      </w:r>
      <w:r>
        <w:rPr>
          <w:rFonts w:hint="eastAsia" w:ascii="仿宋" w:hAnsi="仿宋" w:eastAsia="仿宋" w:cs="仿宋"/>
          <w:sz w:val="32"/>
          <w:szCs w:val="32"/>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501E55D0">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lang w:val="en-US" w:eastAsia="zh-CN"/>
        </w:rPr>
        <w:t>6</w:t>
      </w:r>
      <w:r>
        <w:rPr>
          <w:rFonts w:hint="eastAsia" w:ascii="仿宋" w:hAnsi="仿宋" w:eastAsia="仿宋" w:cs="仿宋"/>
          <w:sz w:val="32"/>
          <w:szCs w:val="32"/>
        </w:rPr>
        <w:t>年南京市义务教育招生政策执行。</w:t>
      </w:r>
    </w:p>
    <w:p w14:paraId="436DCB83">
      <w:pPr>
        <w:spacing w:line="560" w:lineRule="exact"/>
        <w:ind w:firstLine="640"/>
        <w:rPr>
          <w:rFonts w:hint="default" w:ascii="仿宋" w:hAnsi="仿宋" w:eastAsia="仿宋" w:cs="仿宋"/>
          <w:sz w:val="32"/>
          <w:szCs w:val="32"/>
          <w:lang w:val="en-US" w:eastAsia="zh-CN"/>
        </w:rPr>
      </w:pPr>
      <w:r>
        <w:rPr>
          <w:rFonts w:hint="eastAsia" w:ascii="方正黑体_GBK" w:hAnsi="方正黑体_GBK" w:eastAsia="方正黑体_GBK" w:cs="方正黑体_GBK"/>
          <w:sz w:val="32"/>
          <w:szCs w:val="32"/>
          <w:lang w:val="en-US" w:eastAsia="zh-CN"/>
        </w:rPr>
        <w:t>五、咨询监督电话：</w:t>
      </w:r>
      <w:r>
        <w:rPr>
          <w:rFonts w:hint="eastAsia" w:ascii="仿宋" w:hAnsi="仿宋" w:eastAsia="仿宋" w:cs="仿宋"/>
          <w:sz w:val="32"/>
          <w:szCs w:val="32"/>
          <w:lang w:val="en-US" w:eastAsia="zh-CN"/>
        </w:rPr>
        <w:t>025-86729065</w:t>
      </w:r>
    </w:p>
    <w:p w14:paraId="5AB4FEDA">
      <w:pPr>
        <w:spacing w:line="600" w:lineRule="exact"/>
        <w:ind w:firstLine="3520" w:firstLineChars="1100"/>
        <w:rPr>
          <w:rFonts w:ascii="仿宋" w:hAnsi="仿宋" w:eastAsia="仿宋" w:cs="仿宋"/>
          <w:sz w:val="32"/>
          <w:szCs w:val="32"/>
        </w:rPr>
      </w:pPr>
      <w:r>
        <w:rPr>
          <w:rFonts w:hint="eastAsia" w:ascii="仿宋" w:hAnsi="仿宋" w:eastAsia="仿宋" w:cs="仿宋"/>
          <w:sz w:val="32"/>
          <w:szCs w:val="32"/>
        </w:rPr>
        <w:t>025-66616381</w:t>
      </w:r>
    </w:p>
    <w:p w14:paraId="19DA60AE">
      <w:pPr>
        <w:spacing w:line="600" w:lineRule="exact"/>
        <w:ind w:firstLine="640" w:firstLineChars="200"/>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21D0DAF3">
      <w:pPr>
        <w:spacing w:line="600" w:lineRule="exact"/>
        <w:ind w:firstLine="640" w:firstLineChars="200"/>
        <w:rPr>
          <w:rFonts w:ascii="仿宋" w:hAnsi="仿宋" w:eastAsia="仿宋" w:cs="仿宋"/>
          <w:sz w:val="32"/>
          <w:szCs w:val="32"/>
        </w:rPr>
      </w:pPr>
    </w:p>
    <w:p w14:paraId="7C520722">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p>
    <w:p w14:paraId="706F003B">
      <w:pPr>
        <w:spacing w:line="600" w:lineRule="exact"/>
        <w:ind w:firstLine="640" w:firstLineChars="200"/>
        <w:jc w:val="center"/>
        <w:rPr>
          <w:rFonts w:ascii="仿宋" w:hAnsi="仿宋" w:eastAsia="仿宋" w:cs="仿宋"/>
          <w:sz w:val="32"/>
          <w:szCs w:val="32"/>
        </w:rPr>
      </w:pPr>
      <w:r>
        <w:rPr>
          <w:rFonts w:hint="eastAsia" w:ascii="仿宋" w:hAnsi="仿宋" w:eastAsia="仿宋" w:cs="仿宋"/>
          <w:sz w:val="32"/>
          <w:szCs w:val="32"/>
        </w:rPr>
        <w:t>（学生报名二维码）</w:t>
      </w:r>
    </w:p>
    <w:p w14:paraId="3DD4DE99">
      <w:pPr>
        <w:spacing w:line="600" w:lineRule="exact"/>
        <w:ind w:firstLine="640" w:firstLineChars="200"/>
        <w:jc w:val="right"/>
        <w:rPr>
          <w:rFonts w:ascii="仿宋" w:hAnsi="仿宋" w:eastAsia="仿宋" w:cs="仿宋"/>
          <w:sz w:val="32"/>
          <w:szCs w:val="32"/>
        </w:rPr>
      </w:pPr>
    </w:p>
    <w:p w14:paraId="5855D90A">
      <w:pPr>
        <w:spacing w:line="600" w:lineRule="exact"/>
        <w:ind w:firstLine="640" w:firstLineChars="200"/>
        <w:jc w:val="right"/>
        <w:rPr>
          <w:rFonts w:ascii="仿宋" w:hAnsi="仿宋" w:eastAsia="仿宋" w:cs="仿宋"/>
          <w:sz w:val="32"/>
          <w:szCs w:val="32"/>
        </w:rPr>
      </w:pPr>
    </w:p>
    <w:p w14:paraId="7689BE24">
      <w:pPr>
        <w:spacing w:line="600" w:lineRule="exact"/>
        <w:ind w:firstLine="640" w:firstLineChars="200"/>
        <w:jc w:val="right"/>
        <w:rPr>
          <w:rFonts w:hint="eastAsia" w:ascii="仿宋" w:hAnsi="仿宋" w:eastAsia="仿宋" w:cs="仿宋"/>
          <w:sz w:val="32"/>
          <w:szCs w:val="32"/>
          <w:lang w:eastAsia="zh-CN"/>
        </w:rPr>
      </w:pPr>
      <w:r>
        <w:rPr>
          <w:rFonts w:hint="eastAsia" w:ascii="仿宋" w:hAnsi="仿宋" w:eastAsia="仿宋" w:cs="仿宋"/>
          <w:sz w:val="32"/>
          <w:szCs w:val="32"/>
          <w:lang w:val="en-US" w:eastAsia="zh-CN"/>
        </w:rPr>
        <w:t>南京市华电中学</w:t>
      </w:r>
    </w:p>
    <w:p w14:paraId="60CE8CD3">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lang w:val="en-US" w:eastAsia="zh-CN"/>
        </w:rPr>
        <w:t>射击（飞碟）</w:t>
      </w:r>
      <w:r>
        <w:rPr>
          <w:rFonts w:hint="eastAsia" w:ascii="仿宋" w:hAnsi="仿宋" w:eastAsia="仿宋" w:cs="仿宋"/>
          <w:sz w:val="32"/>
          <w:szCs w:val="32"/>
        </w:rPr>
        <w:t>项目特定类型招生工作小组</w:t>
      </w:r>
    </w:p>
    <w:p w14:paraId="0D09C3F9">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14:paraId="6D6FBFF3">
      <w:pPr>
        <w:spacing w:line="560" w:lineRule="exact"/>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62E"/>
    <w:multiLevelType w:val="singleLevel"/>
    <w:tmpl w:val="042C46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4MjE5ZGYyYzlkODEwNGI3OWQyNmI2OTJhNjFiNjYifQ=="/>
  </w:docVars>
  <w:rsids>
    <w:rsidRoot w:val="00E27929"/>
    <w:rsid w:val="000D2A48"/>
    <w:rsid w:val="003E78D2"/>
    <w:rsid w:val="004F50B9"/>
    <w:rsid w:val="00673137"/>
    <w:rsid w:val="006844A7"/>
    <w:rsid w:val="00827872"/>
    <w:rsid w:val="009D5C67"/>
    <w:rsid w:val="00A05DF5"/>
    <w:rsid w:val="00E207AC"/>
    <w:rsid w:val="00E27929"/>
    <w:rsid w:val="00EB3DBE"/>
    <w:rsid w:val="01AA7D1B"/>
    <w:rsid w:val="030E5EFC"/>
    <w:rsid w:val="06265752"/>
    <w:rsid w:val="07603356"/>
    <w:rsid w:val="07CC29B4"/>
    <w:rsid w:val="09BC683E"/>
    <w:rsid w:val="0B560C7C"/>
    <w:rsid w:val="0E2851DB"/>
    <w:rsid w:val="0EC63CAC"/>
    <w:rsid w:val="10606175"/>
    <w:rsid w:val="10700AF4"/>
    <w:rsid w:val="11FC3841"/>
    <w:rsid w:val="14522278"/>
    <w:rsid w:val="1A1A55E6"/>
    <w:rsid w:val="1BF65BDF"/>
    <w:rsid w:val="219F2875"/>
    <w:rsid w:val="21DE339D"/>
    <w:rsid w:val="26630315"/>
    <w:rsid w:val="27EF1BCF"/>
    <w:rsid w:val="290556B4"/>
    <w:rsid w:val="2A263B34"/>
    <w:rsid w:val="2D3622E0"/>
    <w:rsid w:val="2FC55B9D"/>
    <w:rsid w:val="312A19FA"/>
    <w:rsid w:val="31464ABB"/>
    <w:rsid w:val="37EA43F2"/>
    <w:rsid w:val="384914FB"/>
    <w:rsid w:val="38DA238F"/>
    <w:rsid w:val="3B7C7EE6"/>
    <w:rsid w:val="3E460E59"/>
    <w:rsid w:val="3E4E3201"/>
    <w:rsid w:val="42DA1507"/>
    <w:rsid w:val="44A14C7E"/>
    <w:rsid w:val="44A7323B"/>
    <w:rsid w:val="45A1630C"/>
    <w:rsid w:val="4FE44B1C"/>
    <w:rsid w:val="50CD4459"/>
    <w:rsid w:val="56480069"/>
    <w:rsid w:val="56D939D0"/>
    <w:rsid w:val="596D67DA"/>
    <w:rsid w:val="5C58551F"/>
    <w:rsid w:val="5CD36CE9"/>
    <w:rsid w:val="5FF01080"/>
    <w:rsid w:val="60940AF0"/>
    <w:rsid w:val="684478A1"/>
    <w:rsid w:val="6EBE56B6"/>
    <w:rsid w:val="709A29CD"/>
    <w:rsid w:val="799118AC"/>
    <w:rsid w:val="7E900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6"/>
    <w:link w:val="2"/>
    <w:qFormat/>
    <w:uiPriority w:val="0"/>
    <w:rPr>
      <w:kern w:val="2"/>
      <w:sz w:val="18"/>
      <w:szCs w:val="18"/>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1531</Words>
  <Characters>1703</Characters>
  <Lines>12</Lines>
  <Paragraphs>3</Paragraphs>
  <TotalTime>16</TotalTime>
  <ScaleCrop>false</ScaleCrop>
  <LinksUpToDate>false</LinksUpToDate>
  <CharactersWithSpaces>1761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2026-05-27T07:34:13Z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67F6E6874F9E44E7A55B2A648562C3BE</vt:lpwstr>
  </property>
</Properties>
</file>